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024FB" w14:textId="77777777" w:rsidR="00EB78FF" w:rsidRPr="000C01BB" w:rsidRDefault="00EB78FF" w:rsidP="00EB78FF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</w:t>
      </w:r>
      <w:r w:rsidRPr="000C01BB">
        <w:rPr>
          <w:b/>
          <w:bCs/>
          <w:sz w:val="28"/>
          <w:szCs w:val="28"/>
        </w:rPr>
        <w:t xml:space="preserve">inutes of the </w:t>
      </w:r>
    </w:p>
    <w:p w14:paraId="2AB78867" w14:textId="77777777" w:rsidR="00EB78FF" w:rsidRPr="000C01BB" w:rsidRDefault="00EB78FF" w:rsidP="00EB78FF">
      <w:pPr>
        <w:spacing w:after="0"/>
        <w:jc w:val="center"/>
        <w:rPr>
          <w:b/>
          <w:bCs/>
          <w:sz w:val="28"/>
          <w:szCs w:val="28"/>
        </w:rPr>
      </w:pPr>
      <w:r w:rsidRPr="000C01BB">
        <w:rPr>
          <w:b/>
          <w:bCs/>
          <w:sz w:val="28"/>
          <w:szCs w:val="28"/>
        </w:rPr>
        <w:t>Housing Authorities Risk Retention Pool</w:t>
      </w:r>
    </w:p>
    <w:p w14:paraId="5DF89B60" w14:textId="77777777" w:rsidR="00EB78FF" w:rsidRPr="000C01BB" w:rsidRDefault="00EB78FF" w:rsidP="00EB78F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C01BB">
        <w:rPr>
          <w:b/>
          <w:bCs/>
          <w:sz w:val="28"/>
          <w:szCs w:val="28"/>
        </w:rPr>
        <w:t>Board of Directors Meeting</w:t>
      </w:r>
    </w:p>
    <w:p w14:paraId="256DA86A" w14:textId="77777777" w:rsidR="00EB78FF" w:rsidRPr="000C01BB" w:rsidRDefault="00EB78FF" w:rsidP="00EB78FF">
      <w:pPr>
        <w:spacing w:after="0" w:line="240" w:lineRule="auto"/>
        <w:jc w:val="center"/>
        <w:rPr>
          <w:sz w:val="28"/>
          <w:szCs w:val="28"/>
        </w:rPr>
      </w:pPr>
    </w:p>
    <w:p w14:paraId="7AE2AB9E" w14:textId="77777777" w:rsidR="00EB78FF" w:rsidRPr="000C01BB" w:rsidRDefault="00EB78FF" w:rsidP="00EB78F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0C01BB">
        <w:rPr>
          <w:b/>
          <w:bCs/>
          <w:sz w:val="28"/>
          <w:szCs w:val="28"/>
        </w:rPr>
        <w:t>Via Zoom, Vancouver, WA</w:t>
      </w:r>
    </w:p>
    <w:p w14:paraId="64DEC6AE" w14:textId="6F3D1812" w:rsidR="00EB78FF" w:rsidRPr="000C01BB" w:rsidRDefault="00571B97" w:rsidP="00EB78FF">
      <w:pPr>
        <w:spacing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Wednesday</w:t>
      </w:r>
      <w:r w:rsidR="00EB78FF">
        <w:rPr>
          <w:b/>
          <w:bCs/>
          <w:sz w:val="28"/>
          <w:szCs w:val="28"/>
        </w:rPr>
        <w:t xml:space="preserve"> December </w:t>
      </w:r>
      <w:r>
        <w:rPr>
          <w:b/>
          <w:bCs/>
          <w:sz w:val="28"/>
          <w:szCs w:val="28"/>
        </w:rPr>
        <w:t>16</w:t>
      </w:r>
      <w:r w:rsidR="00EB78FF">
        <w:rPr>
          <w:b/>
          <w:bCs/>
          <w:sz w:val="28"/>
          <w:szCs w:val="28"/>
        </w:rPr>
        <w:t>, 2020</w:t>
      </w:r>
    </w:p>
    <w:p w14:paraId="5178EBD5" w14:textId="77777777" w:rsidR="00EB78FF" w:rsidRPr="000C01BB" w:rsidRDefault="00EB78FF" w:rsidP="00EB78FF">
      <w:pPr>
        <w:jc w:val="center"/>
        <w:rPr>
          <w:smallCaps/>
        </w:rPr>
      </w:pPr>
      <w:r w:rsidRPr="000C01BB">
        <w:rPr>
          <w:smallCaps/>
          <w:u w:val="single"/>
        </w:rPr>
        <w:tab/>
      </w:r>
      <w:r w:rsidRPr="000C01BB">
        <w:rPr>
          <w:smallCaps/>
          <w:u w:val="single"/>
        </w:rPr>
        <w:tab/>
      </w:r>
      <w:r w:rsidRPr="000C01BB">
        <w:rPr>
          <w:smallCaps/>
          <w:u w:val="single"/>
        </w:rPr>
        <w:tab/>
      </w:r>
      <w:r w:rsidRPr="000C01BB">
        <w:rPr>
          <w:smallCaps/>
          <w:u w:val="single"/>
        </w:rPr>
        <w:tab/>
      </w:r>
      <w:r w:rsidRPr="000C01BB">
        <w:rPr>
          <w:smallCaps/>
          <w:u w:val="single"/>
        </w:rPr>
        <w:tab/>
      </w:r>
      <w:r w:rsidRPr="000C01BB">
        <w:rPr>
          <w:smallCaps/>
          <w:u w:val="single"/>
        </w:rPr>
        <w:tab/>
      </w:r>
      <w:r w:rsidRPr="000C01BB">
        <w:rPr>
          <w:smallCaps/>
          <w:u w:val="single"/>
        </w:rPr>
        <w:tab/>
      </w:r>
      <w:r w:rsidRPr="000C01BB">
        <w:rPr>
          <w:smallCaps/>
          <w:u w:val="single"/>
        </w:rPr>
        <w:tab/>
      </w:r>
      <w:r w:rsidRPr="000C01BB">
        <w:rPr>
          <w:smallCaps/>
          <w:u w:val="single"/>
        </w:rPr>
        <w:tab/>
      </w:r>
    </w:p>
    <w:p w14:paraId="26FC366D" w14:textId="11C2CEDC" w:rsidR="00EB78FF" w:rsidRPr="000C01BB" w:rsidRDefault="00EB78FF" w:rsidP="00EB78FF">
      <w:pPr>
        <w:jc w:val="both"/>
      </w:pPr>
      <w:r w:rsidRPr="000C01BB">
        <w:t xml:space="preserve">A </w:t>
      </w:r>
      <w:r w:rsidR="00571B97">
        <w:t xml:space="preserve">Special </w:t>
      </w:r>
      <w:r w:rsidR="00675748">
        <w:t>M</w:t>
      </w:r>
      <w:r w:rsidRPr="000C01BB">
        <w:t xml:space="preserve">eeting of the Board of Directors of the Housing Authorities Risk Retention Pool (“HARRP”) was held at </w:t>
      </w:r>
      <w:r w:rsidR="00571B97">
        <w:t>3</w:t>
      </w:r>
      <w:r>
        <w:t>:00</w:t>
      </w:r>
      <w:r w:rsidRPr="000C01BB">
        <w:t xml:space="preserve"> </w:t>
      </w:r>
      <w:r w:rsidR="00571B97">
        <w:t>p</w:t>
      </w:r>
      <w:r w:rsidR="001026DF">
        <w:t>.</w:t>
      </w:r>
      <w:r w:rsidRPr="000C01BB">
        <w:t>m</w:t>
      </w:r>
      <w:r w:rsidR="001026DF">
        <w:t>.</w:t>
      </w:r>
      <w:r w:rsidRPr="000C01BB">
        <w:t xml:space="preserve"> on </w:t>
      </w:r>
      <w:r>
        <w:t xml:space="preserve">December </w:t>
      </w:r>
      <w:r w:rsidR="00571B97">
        <w:t>16</w:t>
      </w:r>
      <w:r w:rsidRPr="000C01BB">
        <w:t xml:space="preserve">, 2020, and originated from Vancouver, Washington. </w:t>
      </w:r>
    </w:p>
    <w:p w14:paraId="34C0CA97" w14:textId="77777777" w:rsidR="00EB78FF" w:rsidRPr="0088088E" w:rsidRDefault="00EB78FF" w:rsidP="00EB78FF">
      <w:pPr>
        <w:numPr>
          <w:ilvl w:val="0"/>
          <w:numId w:val="1"/>
        </w:numPr>
        <w:spacing w:after="0" w:line="240" w:lineRule="auto"/>
        <w:rPr>
          <w:b/>
          <w:caps/>
        </w:rPr>
      </w:pPr>
      <w:bookmarkStart w:id="0" w:name="_Hlk59618645"/>
      <w:r w:rsidRPr="0088088E">
        <w:rPr>
          <w:b/>
          <w:caps/>
        </w:rPr>
        <w:t>Call to Order and Roll Call</w:t>
      </w:r>
    </w:p>
    <w:bookmarkEnd w:id="0"/>
    <w:p w14:paraId="6328D846" w14:textId="77777777" w:rsidR="00EB78FF" w:rsidRPr="0088088E" w:rsidRDefault="00EB78FF" w:rsidP="00EB78FF">
      <w:pPr>
        <w:spacing w:after="0" w:line="240" w:lineRule="auto"/>
        <w:rPr>
          <w:b/>
        </w:rPr>
      </w:pPr>
    </w:p>
    <w:p w14:paraId="30FDD1F8" w14:textId="77777777" w:rsidR="00EB78FF" w:rsidRPr="000C01BB" w:rsidRDefault="00EB78FF" w:rsidP="00EB78FF">
      <w:pPr>
        <w:spacing w:after="0" w:line="240" w:lineRule="auto"/>
        <w:jc w:val="both"/>
        <w:rPr>
          <w:u w:val="single"/>
        </w:rPr>
      </w:pPr>
      <w:r w:rsidRPr="000C01BB">
        <w:rPr>
          <w:u w:val="single"/>
        </w:rPr>
        <w:t>Directors Present</w:t>
      </w:r>
    </w:p>
    <w:p w14:paraId="146CD716" w14:textId="77777777" w:rsidR="00EB78FF" w:rsidRPr="000C01BB" w:rsidRDefault="00EB78FF" w:rsidP="00EB78FF">
      <w:pPr>
        <w:spacing w:after="0" w:line="240" w:lineRule="auto"/>
        <w:jc w:val="both"/>
      </w:pPr>
      <w:r w:rsidRPr="000C01BB">
        <w:t>Director Fox</w:t>
      </w:r>
      <w:r w:rsidRPr="000C01BB">
        <w:tab/>
      </w:r>
      <w:r w:rsidRPr="000C01BB">
        <w:tab/>
      </w:r>
      <w:r w:rsidRPr="000C01BB">
        <w:tab/>
        <w:t>Homes for Good</w:t>
      </w:r>
    </w:p>
    <w:p w14:paraId="2E841F1D" w14:textId="77777777" w:rsidR="00EB78FF" w:rsidRPr="000C01BB" w:rsidRDefault="00EB78FF" w:rsidP="00EB78FF">
      <w:pPr>
        <w:spacing w:after="0" w:line="240" w:lineRule="auto"/>
        <w:jc w:val="both"/>
      </w:pPr>
      <w:r w:rsidRPr="000C01BB">
        <w:t>Director Havlicek</w:t>
      </w:r>
      <w:r w:rsidRPr="000C01BB">
        <w:tab/>
      </w:r>
      <w:r w:rsidRPr="000C01BB">
        <w:tab/>
        <w:t>Housing Authority of the County of Santa Barbara</w:t>
      </w:r>
    </w:p>
    <w:p w14:paraId="1DAA7740" w14:textId="77777777" w:rsidR="00EB78FF" w:rsidRPr="000C01BB" w:rsidRDefault="00EB78FF" w:rsidP="00EB78FF">
      <w:pPr>
        <w:spacing w:after="0" w:line="240" w:lineRule="auto"/>
        <w:jc w:val="both"/>
      </w:pPr>
      <w:r w:rsidRPr="000C01BB">
        <w:t>Director Leonard</w:t>
      </w:r>
      <w:r w:rsidRPr="000C01BB">
        <w:tab/>
      </w:r>
      <w:r w:rsidRPr="000C01BB">
        <w:tab/>
        <w:t>Housing Authority of Snohomish County</w:t>
      </w:r>
    </w:p>
    <w:p w14:paraId="2FAD9251" w14:textId="77777777" w:rsidR="00EB78FF" w:rsidRPr="000C01BB" w:rsidRDefault="00EB78FF" w:rsidP="00EB78FF">
      <w:pPr>
        <w:spacing w:after="0" w:line="240" w:lineRule="auto"/>
        <w:jc w:val="both"/>
      </w:pPr>
      <w:r w:rsidRPr="000C01BB">
        <w:t>Director Rooker</w:t>
      </w:r>
      <w:r w:rsidRPr="000C01BB">
        <w:tab/>
      </w:r>
      <w:r w:rsidRPr="000C01BB">
        <w:tab/>
        <w:t>Housing Authority of the City of Walla Walla</w:t>
      </w:r>
    </w:p>
    <w:p w14:paraId="6F6CCA4C" w14:textId="0420A221" w:rsidR="00EB78FF" w:rsidRDefault="00EB78FF" w:rsidP="00EB78FF">
      <w:pPr>
        <w:spacing w:after="0" w:line="240" w:lineRule="auto"/>
      </w:pPr>
      <w:r>
        <w:t>Director Kauss</w:t>
      </w:r>
      <w:r>
        <w:tab/>
      </w:r>
      <w:r>
        <w:tab/>
        <w:t>Housing Authority of the County of Stanislaus</w:t>
      </w:r>
    </w:p>
    <w:p w14:paraId="3B99A78B" w14:textId="046103D0" w:rsidR="00EB78FF" w:rsidRDefault="00EB78FF" w:rsidP="00EB78FF">
      <w:pPr>
        <w:spacing w:after="0" w:line="240" w:lineRule="auto"/>
        <w:rPr>
          <w:rFonts w:ascii="Garamond" w:hAnsi="Garamond"/>
        </w:rPr>
      </w:pPr>
      <w:r>
        <w:t>Director Madsen</w:t>
      </w:r>
      <w:r>
        <w:tab/>
      </w:r>
      <w:r>
        <w:tab/>
      </w:r>
      <w:r w:rsidR="008B62EA">
        <w:t xml:space="preserve">Columbia Cascade &amp; </w:t>
      </w:r>
      <w:r w:rsidRPr="0088088E">
        <w:t>Mid-Columbia Housing Authority</w:t>
      </w:r>
      <w:r w:rsidR="008B62EA">
        <w:t xml:space="preserve"> </w:t>
      </w:r>
    </w:p>
    <w:p w14:paraId="10BD428F" w14:textId="77777777" w:rsidR="00EB78FF" w:rsidRPr="000C01BB" w:rsidRDefault="00EB78FF" w:rsidP="00EB78FF">
      <w:pPr>
        <w:spacing w:after="0" w:line="240" w:lineRule="auto"/>
        <w:jc w:val="both"/>
        <w:rPr>
          <w:u w:val="single"/>
        </w:rPr>
      </w:pPr>
    </w:p>
    <w:p w14:paraId="47AF313B" w14:textId="77777777" w:rsidR="00EB78FF" w:rsidRPr="000C01BB" w:rsidRDefault="00EB78FF" w:rsidP="00EB78FF">
      <w:pPr>
        <w:spacing w:after="0" w:line="240" w:lineRule="auto"/>
        <w:jc w:val="both"/>
        <w:rPr>
          <w:u w:val="single"/>
        </w:rPr>
      </w:pPr>
      <w:r w:rsidRPr="000C01BB">
        <w:rPr>
          <w:u w:val="single"/>
        </w:rPr>
        <w:t>Others Present</w:t>
      </w:r>
    </w:p>
    <w:p w14:paraId="270070A3" w14:textId="77777777" w:rsidR="00EB78FF" w:rsidRDefault="00EB78FF" w:rsidP="00EB78FF">
      <w:pPr>
        <w:spacing w:after="0" w:line="240" w:lineRule="auto"/>
        <w:jc w:val="both"/>
      </w:pPr>
    </w:p>
    <w:p w14:paraId="56EDECA3" w14:textId="1286719C" w:rsidR="00EB78FF" w:rsidRDefault="00EB78FF" w:rsidP="00EB78FF">
      <w:pPr>
        <w:spacing w:after="0" w:line="240" w:lineRule="auto"/>
        <w:jc w:val="both"/>
      </w:pPr>
      <w:r>
        <w:t>Mary Wr</w:t>
      </w:r>
      <w:r w:rsidR="008B1829">
        <w:t>a</w:t>
      </w:r>
      <w:r>
        <w:t>y</w:t>
      </w:r>
      <w:r>
        <w:tab/>
      </w:r>
      <w:r>
        <w:tab/>
      </w:r>
      <w:r>
        <w:tab/>
        <w:t>Willis Watson</w:t>
      </w:r>
    </w:p>
    <w:p w14:paraId="1DEE5509" w14:textId="60287154" w:rsidR="00EB78FF" w:rsidRDefault="00EB78FF" w:rsidP="00EB78FF">
      <w:pPr>
        <w:spacing w:after="0" w:line="240" w:lineRule="auto"/>
        <w:jc w:val="both"/>
      </w:pPr>
      <w:r>
        <w:t>Courtney Giesseman</w:t>
      </w:r>
      <w:r>
        <w:tab/>
        <w:t>Willis Watson</w:t>
      </w:r>
    </w:p>
    <w:p w14:paraId="0A908D9E" w14:textId="5D410C0D" w:rsidR="00571B97" w:rsidRPr="000C01BB" w:rsidRDefault="00571B97" w:rsidP="00EB78FF">
      <w:pPr>
        <w:spacing w:after="0" w:line="240" w:lineRule="auto"/>
        <w:jc w:val="both"/>
      </w:pPr>
      <w:r>
        <w:t>Dana Winkler</w:t>
      </w:r>
      <w:r>
        <w:tab/>
      </w:r>
      <w:r>
        <w:tab/>
        <w:t xml:space="preserve">Bickmore </w:t>
      </w:r>
      <w:r w:rsidR="00386E42">
        <w:t>Actuarial</w:t>
      </w:r>
    </w:p>
    <w:p w14:paraId="009C17BD" w14:textId="77777777" w:rsidR="00EB78FF" w:rsidRPr="000C01BB" w:rsidRDefault="00EB78FF" w:rsidP="00EB78FF">
      <w:pPr>
        <w:spacing w:after="0" w:line="240" w:lineRule="auto"/>
        <w:jc w:val="both"/>
      </w:pPr>
      <w:r w:rsidRPr="000C01BB">
        <w:t>Michelle Frye</w:t>
      </w:r>
      <w:r w:rsidRPr="000C01BB">
        <w:tab/>
      </w:r>
      <w:r w:rsidRPr="000C01BB">
        <w:tab/>
      </w:r>
      <w:r w:rsidRPr="000C01BB">
        <w:tab/>
        <w:t>Director of Finance, HARRP</w:t>
      </w:r>
    </w:p>
    <w:p w14:paraId="7F475E0F" w14:textId="77777777" w:rsidR="00EB78FF" w:rsidRPr="000C01BB" w:rsidRDefault="00EB78FF" w:rsidP="00EB78FF">
      <w:pPr>
        <w:spacing w:after="0" w:line="240" w:lineRule="auto"/>
        <w:jc w:val="both"/>
      </w:pPr>
      <w:r w:rsidRPr="000C01BB">
        <w:t>Rick Gehlhaar</w:t>
      </w:r>
      <w:r w:rsidRPr="000C01BB">
        <w:tab/>
      </w:r>
      <w:r w:rsidRPr="000C01BB">
        <w:tab/>
        <w:t>Director of Claims, HARRP</w:t>
      </w:r>
    </w:p>
    <w:p w14:paraId="6FF072B0" w14:textId="6BAD0553" w:rsidR="00EB78FF" w:rsidRDefault="00EB78FF" w:rsidP="00EB78FF">
      <w:pPr>
        <w:spacing w:after="0" w:line="240" w:lineRule="auto"/>
        <w:jc w:val="both"/>
      </w:pPr>
      <w:r w:rsidRPr="000C01BB">
        <w:t>Bill Gregory</w:t>
      </w:r>
      <w:r w:rsidRPr="000C01BB">
        <w:tab/>
      </w:r>
      <w:r w:rsidRPr="000C01BB">
        <w:tab/>
      </w:r>
      <w:r w:rsidRPr="000C01BB">
        <w:tab/>
        <w:t>Executive Director, HARRP</w:t>
      </w:r>
    </w:p>
    <w:p w14:paraId="67B235E3" w14:textId="2237B3F0" w:rsidR="00EB78FF" w:rsidRDefault="00EB78FF" w:rsidP="00EB78FF">
      <w:pPr>
        <w:spacing w:after="0" w:line="240" w:lineRule="auto"/>
        <w:jc w:val="both"/>
      </w:pPr>
      <w:r>
        <w:t>Rebecca Plummer</w:t>
      </w:r>
      <w:r>
        <w:tab/>
      </w:r>
      <w:r>
        <w:tab/>
        <w:t>AHRP Senior Policy Administrator</w:t>
      </w:r>
    </w:p>
    <w:p w14:paraId="4DFEC512" w14:textId="68E8D617" w:rsidR="00EB78FF" w:rsidRPr="000C01BB" w:rsidRDefault="00EB78FF" w:rsidP="00EB78FF">
      <w:pPr>
        <w:spacing w:after="0" w:line="240" w:lineRule="auto"/>
        <w:jc w:val="both"/>
      </w:pPr>
      <w:r>
        <w:t>Robin Cox</w:t>
      </w:r>
      <w:r>
        <w:tab/>
      </w:r>
      <w:r>
        <w:tab/>
      </w:r>
      <w:r>
        <w:tab/>
        <w:t>Policy and Claims Administrator</w:t>
      </w:r>
      <w:r w:rsidR="008B62EA">
        <w:t>, HARRP</w:t>
      </w:r>
    </w:p>
    <w:p w14:paraId="766CBE73" w14:textId="51833044" w:rsidR="00EB78FF" w:rsidRDefault="00EB78FF" w:rsidP="00EB78FF">
      <w:pPr>
        <w:spacing w:after="0" w:line="240" w:lineRule="auto"/>
        <w:jc w:val="both"/>
      </w:pPr>
      <w:r w:rsidRPr="000C01BB">
        <w:t>Rachel O’Neil</w:t>
      </w:r>
      <w:r w:rsidRPr="000C01BB">
        <w:tab/>
      </w:r>
      <w:r w:rsidRPr="000C01BB">
        <w:tab/>
        <w:t>Public Entities Policy Administrator, HARRP</w:t>
      </w:r>
    </w:p>
    <w:p w14:paraId="44D32D00" w14:textId="1EDE67EB" w:rsidR="00EB78FF" w:rsidRDefault="00EB78FF" w:rsidP="00675748">
      <w:pPr>
        <w:spacing w:after="0" w:line="240" w:lineRule="auto"/>
        <w:rPr>
          <w:b/>
        </w:rPr>
      </w:pPr>
    </w:p>
    <w:p w14:paraId="5F617613" w14:textId="77777777" w:rsidR="00675748" w:rsidRPr="00675748" w:rsidRDefault="00675748" w:rsidP="00675748">
      <w:pPr>
        <w:spacing w:after="0" w:line="240" w:lineRule="auto"/>
        <w:ind w:left="720"/>
        <w:rPr>
          <w:b/>
        </w:rPr>
      </w:pPr>
    </w:p>
    <w:p w14:paraId="74723024" w14:textId="1807F264" w:rsidR="00EB78FF" w:rsidRPr="000C01BB" w:rsidRDefault="00EB78FF" w:rsidP="00EB78FF">
      <w:pPr>
        <w:jc w:val="both"/>
      </w:pPr>
      <w:r w:rsidRPr="000C01BB">
        <w:t xml:space="preserve">President Rooker called the meeting to order at </w:t>
      </w:r>
      <w:r w:rsidR="00571B97">
        <w:t>3</w:t>
      </w:r>
      <w:r>
        <w:t>:02</w:t>
      </w:r>
      <w:r w:rsidRPr="000C01BB">
        <w:t xml:space="preserve"> </w:t>
      </w:r>
      <w:r w:rsidR="00571B97">
        <w:t>p</w:t>
      </w:r>
      <w:r w:rsidR="001026DF">
        <w:t>.</w:t>
      </w:r>
      <w:r w:rsidRPr="000C01BB">
        <w:t xml:space="preserve">m.  </w:t>
      </w:r>
    </w:p>
    <w:p w14:paraId="5BADB86F" w14:textId="77777777" w:rsidR="00EB78FF" w:rsidRPr="000C01BB" w:rsidRDefault="00EB78FF" w:rsidP="00EB78FF">
      <w:pPr>
        <w:numPr>
          <w:ilvl w:val="0"/>
          <w:numId w:val="1"/>
        </w:numPr>
        <w:spacing w:after="0" w:line="240" w:lineRule="auto"/>
        <w:rPr>
          <w:b/>
        </w:rPr>
      </w:pPr>
      <w:r w:rsidRPr="000C01BB">
        <w:rPr>
          <w:b/>
        </w:rPr>
        <w:t xml:space="preserve">      AGENDA APPROVAL</w:t>
      </w:r>
    </w:p>
    <w:p w14:paraId="32894EC5" w14:textId="77777777" w:rsidR="00EB78FF" w:rsidRPr="0088088E" w:rsidRDefault="00EB78FF" w:rsidP="00EB78FF">
      <w:pPr>
        <w:spacing w:line="240" w:lineRule="auto"/>
        <w:jc w:val="both"/>
        <w:rPr>
          <w:sz w:val="20"/>
          <w:szCs w:val="20"/>
        </w:rPr>
      </w:pPr>
    </w:p>
    <w:p w14:paraId="589FAA3D" w14:textId="5EFB60CF" w:rsidR="00EB78FF" w:rsidRDefault="00EB78FF" w:rsidP="00EB78FF">
      <w:pPr>
        <w:spacing w:line="240" w:lineRule="auto"/>
        <w:jc w:val="both"/>
      </w:pPr>
      <w:r w:rsidRPr="000C01BB">
        <w:t xml:space="preserve">A motion was made by Director </w:t>
      </w:r>
      <w:r>
        <w:t>Kauss</w:t>
      </w:r>
      <w:r w:rsidRPr="000C01BB">
        <w:t xml:space="preserve"> and seconded by Director </w:t>
      </w:r>
      <w:r w:rsidR="00571B97">
        <w:t>Havlicek</w:t>
      </w:r>
      <w:r w:rsidRPr="000C01BB">
        <w:t xml:space="preserve"> to approve the </w:t>
      </w:r>
      <w:r w:rsidR="008B62EA">
        <w:t>A</w:t>
      </w:r>
      <w:r w:rsidRPr="000C01BB">
        <w:t>genda.  Motion passed by unanimous vote.</w:t>
      </w:r>
    </w:p>
    <w:p w14:paraId="6CBDE147" w14:textId="77777777" w:rsidR="00EB2775" w:rsidRDefault="00EB2775" w:rsidP="00EB78FF">
      <w:pPr>
        <w:spacing w:line="240" w:lineRule="auto"/>
        <w:jc w:val="both"/>
      </w:pPr>
    </w:p>
    <w:p w14:paraId="403B1695" w14:textId="35DE296C" w:rsidR="00EB78FF" w:rsidRDefault="00EB78FF" w:rsidP="00EB78FF">
      <w:pPr>
        <w:spacing w:line="240" w:lineRule="auto"/>
        <w:jc w:val="both"/>
      </w:pPr>
    </w:p>
    <w:p w14:paraId="28691A50" w14:textId="347DF3B6" w:rsidR="00EB78FF" w:rsidRPr="00EB2775" w:rsidRDefault="00EB78FF" w:rsidP="00EB2775">
      <w:pPr>
        <w:numPr>
          <w:ilvl w:val="0"/>
          <w:numId w:val="1"/>
        </w:numPr>
        <w:spacing w:after="0" w:line="240" w:lineRule="auto"/>
        <w:rPr>
          <w:b/>
        </w:rPr>
      </w:pPr>
      <w:bookmarkStart w:id="1" w:name="_Hlk59618699"/>
      <w:r w:rsidRPr="000C01BB">
        <w:rPr>
          <w:b/>
        </w:rPr>
        <w:lastRenderedPageBreak/>
        <w:t xml:space="preserve">    </w:t>
      </w:r>
      <w:r w:rsidRPr="00EB2775">
        <w:rPr>
          <w:b/>
        </w:rPr>
        <w:t xml:space="preserve">  CONSENT AGENDA APPROVAL</w:t>
      </w:r>
    </w:p>
    <w:bookmarkEnd w:id="1"/>
    <w:p w14:paraId="6323308C" w14:textId="77777777" w:rsidR="00EB78FF" w:rsidRPr="0088088E" w:rsidRDefault="00EB78FF" w:rsidP="00EB78FF">
      <w:pPr>
        <w:spacing w:line="240" w:lineRule="auto"/>
        <w:jc w:val="both"/>
        <w:rPr>
          <w:sz w:val="20"/>
          <w:szCs w:val="20"/>
        </w:rPr>
      </w:pPr>
    </w:p>
    <w:p w14:paraId="580A619F" w14:textId="05E87294" w:rsidR="00EB78FF" w:rsidRPr="000C01BB" w:rsidRDefault="00EB78FF" w:rsidP="00EB78FF">
      <w:pPr>
        <w:spacing w:line="240" w:lineRule="auto"/>
        <w:jc w:val="both"/>
      </w:pPr>
      <w:r w:rsidRPr="000C01BB">
        <w:t xml:space="preserve">A motion was made by Director </w:t>
      </w:r>
      <w:r>
        <w:t xml:space="preserve">Leonard </w:t>
      </w:r>
      <w:r w:rsidRPr="000C01BB">
        <w:t xml:space="preserve">and seconded by Director </w:t>
      </w:r>
      <w:r w:rsidR="00571B97">
        <w:t>Havlicek</w:t>
      </w:r>
      <w:r w:rsidRPr="000C01BB">
        <w:t xml:space="preserve"> to approve the </w:t>
      </w:r>
      <w:r w:rsidR="008B62EA">
        <w:t>C</w:t>
      </w:r>
      <w:r>
        <w:t xml:space="preserve">onsent </w:t>
      </w:r>
      <w:r w:rsidR="008B62EA">
        <w:t>A</w:t>
      </w:r>
      <w:r w:rsidRPr="000C01BB">
        <w:t>genda</w:t>
      </w:r>
      <w:r>
        <w:t xml:space="preserve">. </w:t>
      </w:r>
      <w:r w:rsidRPr="000C01BB">
        <w:t>Motion passed by unanimous vote.</w:t>
      </w:r>
    </w:p>
    <w:p w14:paraId="26E7DF2A" w14:textId="77777777" w:rsidR="00EB78FF" w:rsidRPr="000C01BB" w:rsidRDefault="00EB78FF" w:rsidP="00EB78FF">
      <w:pPr>
        <w:spacing w:line="240" w:lineRule="auto"/>
        <w:jc w:val="both"/>
      </w:pPr>
    </w:p>
    <w:p w14:paraId="0052DBBA" w14:textId="01C4FD52" w:rsidR="00EB78FF" w:rsidRPr="000C01BB" w:rsidRDefault="00EB78FF" w:rsidP="00EB78FF">
      <w:pPr>
        <w:rPr>
          <w:b/>
        </w:rPr>
      </w:pPr>
      <w:bookmarkStart w:id="2" w:name="_Hlk59618847"/>
      <w:r>
        <w:rPr>
          <w:b/>
        </w:rPr>
        <w:t>4</w:t>
      </w:r>
      <w:r w:rsidRPr="000C01BB">
        <w:rPr>
          <w:b/>
        </w:rPr>
        <w:t>.0</w:t>
      </w:r>
      <w:r w:rsidRPr="000C01BB">
        <w:rPr>
          <w:b/>
        </w:rPr>
        <w:tab/>
        <w:t>COMMENTS FROM THE PUBLIC</w:t>
      </w:r>
    </w:p>
    <w:p w14:paraId="05C421D3" w14:textId="77777777" w:rsidR="00EB78FF" w:rsidRPr="000C01BB" w:rsidRDefault="00EB78FF" w:rsidP="00EB78FF">
      <w:pPr>
        <w:ind w:left="720"/>
        <w:rPr>
          <w:b/>
          <w:i/>
          <w:sz w:val="20"/>
        </w:rPr>
      </w:pPr>
      <w:r w:rsidRPr="000C01BB">
        <w:rPr>
          <w:b/>
          <w:i/>
          <w:sz w:val="20"/>
        </w:rPr>
        <w:t>This time is reserved for members of the public to address the Board with matters relative to Board business</w:t>
      </w:r>
    </w:p>
    <w:p w14:paraId="5052586C" w14:textId="77777777" w:rsidR="00EB78FF" w:rsidRPr="000C01BB" w:rsidRDefault="00EB78FF" w:rsidP="00EB78FF">
      <w:pPr>
        <w:ind w:firstLine="720"/>
      </w:pPr>
      <w:r>
        <w:t>None</w:t>
      </w:r>
    </w:p>
    <w:p w14:paraId="0216F500" w14:textId="282B79E7" w:rsidR="00EB78FF" w:rsidRPr="000C01BB" w:rsidRDefault="00EB78FF" w:rsidP="00EB78FF">
      <w:pPr>
        <w:rPr>
          <w:b/>
        </w:rPr>
      </w:pPr>
      <w:bookmarkStart w:id="3" w:name="_Hlk59618872"/>
      <w:bookmarkEnd w:id="2"/>
      <w:r>
        <w:rPr>
          <w:b/>
        </w:rPr>
        <w:t>5</w:t>
      </w:r>
      <w:r w:rsidRPr="000C01BB">
        <w:rPr>
          <w:b/>
        </w:rPr>
        <w:t>.0</w:t>
      </w:r>
      <w:r w:rsidRPr="000C01BB">
        <w:rPr>
          <w:b/>
        </w:rPr>
        <w:tab/>
        <w:t>PRESENTATIONS</w:t>
      </w:r>
    </w:p>
    <w:p w14:paraId="79133603" w14:textId="5240D9B0" w:rsidR="00210EE6" w:rsidRDefault="00EB78FF" w:rsidP="00210EE6">
      <w:pPr>
        <w:ind w:left="720"/>
        <w:rPr>
          <w:sz w:val="23"/>
          <w:szCs w:val="23"/>
        </w:rPr>
      </w:pPr>
      <w:r>
        <w:rPr>
          <w:sz w:val="23"/>
          <w:szCs w:val="23"/>
        </w:rPr>
        <w:t>5.1 Willis Watson Towers</w:t>
      </w:r>
      <w:r w:rsidR="00210EE6">
        <w:rPr>
          <w:sz w:val="23"/>
          <w:szCs w:val="23"/>
        </w:rPr>
        <w:t>, Reinsurance and Excess Renewal Presentation           Mary Wray &amp; Courtney Giesseman</w:t>
      </w:r>
      <w:r w:rsidR="00F95E03">
        <w:rPr>
          <w:sz w:val="23"/>
          <w:szCs w:val="23"/>
        </w:rPr>
        <w:t xml:space="preserve">, Willis </w:t>
      </w:r>
      <w:r w:rsidR="00386E42">
        <w:rPr>
          <w:sz w:val="23"/>
          <w:szCs w:val="23"/>
        </w:rPr>
        <w:t xml:space="preserve">Towers </w:t>
      </w:r>
      <w:r w:rsidR="00F95E03">
        <w:rPr>
          <w:sz w:val="23"/>
          <w:szCs w:val="23"/>
        </w:rPr>
        <w:t>Watson</w:t>
      </w:r>
      <w:r w:rsidR="00210EE6">
        <w:rPr>
          <w:sz w:val="23"/>
          <w:szCs w:val="23"/>
        </w:rPr>
        <w:t>.</w:t>
      </w:r>
    </w:p>
    <w:bookmarkEnd w:id="3"/>
    <w:p w14:paraId="421EAA99" w14:textId="21EE315D" w:rsidR="00665D29" w:rsidRDefault="00210EE6" w:rsidP="00571B97">
      <w:pPr>
        <w:rPr>
          <w:sz w:val="23"/>
          <w:szCs w:val="23"/>
        </w:rPr>
      </w:pPr>
      <w:r>
        <w:rPr>
          <w:sz w:val="23"/>
          <w:szCs w:val="23"/>
        </w:rPr>
        <w:t>Ms. Wr</w:t>
      </w:r>
      <w:r w:rsidR="008B62EA">
        <w:rPr>
          <w:sz w:val="23"/>
          <w:szCs w:val="23"/>
        </w:rPr>
        <w:t>a</w:t>
      </w:r>
      <w:r>
        <w:rPr>
          <w:sz w:val="23"/>
          <w:szCs w:val="23"/>
        </w:rPr>
        <w:t>y start</w:t>
      </w:r>
      <w:r w:rsidR="008B62EA">
        <w:rPr>
          <w:sz w:val="23"/>
          <w:szCs w:val="23"/>
        </w:rPr>
        <w:t>ed</w:t>
      </w:r>
      <w:r>
        <w:rPr>
          <w:sz w:val="23"/>
          <w:szCs w:val="23"/>
        </w:rPr>
        <w:t xml:space="preserve"> her presentation</w:t>
      </w:r>
      <w:r w:rsidR="00571B97">
        <w:rPr>
          <w:sz w:val="23"/>
          <w:szCs w:val="23"/>
        </w:rPr>
        <w:t xml:space="preserve">, noting that there </w:t>
      </w:r>
      <w:r w:rsidR="00EB2775">
        <w:rPr>
          <w:sz w:val="23"/>
          <w:szCs w:val="23"/>
        </w:rPr>
        <w:t>has been</w:t>
      </w:r>
      <w:r w:rsidR="00571B97">
        <w:rPr>
          <w:sz w:val="23"/>
          <w:szCs w:val="23"/>
        </w:rPr>
        <w:t xml:space="preserve"> no change in </w:t>
      </w:r>
      <w:r w:rsidR="002329CB">
        <w:rPr>
          <w:sz w:val="23"/>
          <w:szCs w:val="23"/>
        </w:rPr>
        <w:t xml:space="preserve">the </w:t>
      </w:r>
      <w:r w:rsidR="00571B97">
        <w:rPr>
          <w:sz w:val="23"/>
          <w:szCs w:val="23"/>
        </w:rPr>
        <w:t>liability rates since the last meeting. The property structure will be: Fidelis at 85% and Hannover at 15%. In addition, Hannover is interested in being the primary layer</w:t>
      </w:r>
      <w:r w:rsidR="00EB2775">
        <w:rPr>
          <w:sz w:val="23"/>
          <w:szCs w:val="23"/>
        </w:rPr>
        <w:t xml:space="preserve"> insurer</w:t>
      </w:r>
      <w:r w:rsidR="00571B97">
        <w:rPr>
          <w:sz w:val="23"/>
          <w:szCs w:val="23"/>
        </w:rPr>
        <w:t xml:space="preserve">, which could be utilized </w:t>
      </w:r>
      <w:r w:rsidR="00EB2775">
        <w:rPr>
          <w:sz w:val="23"/>
          <w:szCs w:val="23"/>
        </w:rPr>
        <w:t>in the event</w:t>
      </w:r>
      <w:r w:rsidR="00571B97">
        <w:rPr>
          <w:sz w:val="23"/>
          <w:szCs w:val="23"/>
        </w:rPr>
        <w:t xml:space="preserve"> Munich pulls out.</w:t>
      </w:r>
    </w:p>
    <w:p w14:paraId="58FF5A55" w14:textId="77AB6F0A" w:rsidR="00571B97" w:rsidRDefault="00571B97" w:rsidP="00571B97">
      <w:pPr>
        <w:rPr>
          <w:sz w:val="23"/>
          <w:szCs w:val="23"/>
        </w:rPr>
      </w:pPr>
      <w:bookmarkStart w:id="4" w:name="_Hlk59619045"/>
      <w:r>
        <w:rPr>
          <w:sz w:val="23"/>
          <w:szCs w:val="23"/>
        </w:rPr>
        <w:t xml:space="preserve">Munich will provide the $10M x $2M layer, </w:t>
      </w:r>
      <w:r w:rsidR="00EB2775">
        <w:rPr>
          <w:sz w:val="23"/>
          <w:szCs w:val="23"/>
        </w:rPr>
        <w:t>a</w:t>
      </w:r>
      <w:r>
        <w:rPr>
          <w:sz w:val="23"/>
          <w:szCs w:val="23"/>
        </w:rPr>
        <w:t xml:space="preserve"> $15K Risk Management Grant</w:t>
      </w:r>
      <w:r w:rsidR="002329CB">
        <w:rPr>
          <w:sz w:val="23"/>
          <w:szCs w:val="23"/>
        </w:rPr>
        <w:t>,</w:t>
      </w:r>
      <w:r>
        <w:rPr>
          <w:sz w:val="23"/>
          <w:szCs w:val="23"/>
        </w:rPr>
        <w:t xml:space="preserve"> an unlimited aggregate and disease exclusion.</w:t>
      </w:r>
    </w:p>
    <w:bookmarkEnd w:id="4"/>
    <w:p w14:paraId="7466185F" w14:textId="4B699224" w:rsidR="00571B97" w:rsidRDefault="00571B97" w:rsidP="00571B97">
      <w:pPr>
        <w:rPr>
          <w:sz w:val="23"/>
          <w:szCs w:val="23"/>
        </w:rPr>
      </w:pPr>
      <w:r>
        <w:rPr>
          <w:sz w:val="23"/>
          <w:szCs w:val="23"/>
        </w:rPr>
        <w:t>Fidelis</w:t>
      </w:r>
      <w:r w:rsidR="003D7520">
        <w:rPr>
          <w:sz w:val="23"/>
          <w:szCs w:val="23"/>
        </w:rPr>
        <w:t xml:space="preserve"> will provide an aggregate of 3X occurrence limit with a </w:t>
      </w:r>
      <w:r w:rsidR="002329CB">
        <w:rPr>
          <w:sz w:val="23"/>
          <w:szCs w:val="23"/>
        </w:rPr>
        <w:t xml:space="preserve">communicative </w:t>
      </w:r>
      <w:r w:rsidR="003D7520">
        <w:rPr>
          <w:sz w:val="23"/>
          <w:szCs w:val="23"/>
        </w:rPr>
        <w:t xml:space="preserve">disease and cyber exclusion. Their wildfire definition includes a 150-mile radius of the point of first loss. </w:t>
      </w:r>
      <w:r w:rsidR="00EB2775">
        <w:rPr>
          <w:sz w:val="23"/>
          <w:szCs w:val="23"/>
        </w:rPr>
        <w:t>The quote is</w:t>
      </w:r>
      <w:r w:rsidR="003D7520">
        <w:rPr>
          <w:sz w:val="23"/>
          <w:szCs w:val="23"/>
        </w:rPr>
        <w:t xml:space="preserve"> subject to no loss deterioration and </w:t>
      </w:r>
      <w:r w:rsidR="00EB2775">
        <w:rPr>
          <w:sz w:val="23"/>
          <w:szCs w:val="23"/>
        </w:rPr>
        <w:t xml:space="preserve">offers </w:t>
      </w:r>
      <w:r w:rsidR="003D7520">
        <w:rPr>
          <w:sz w:val="23"/>
          <w:szCs w:val="23"/>
        </w:rPr>
        <w:t>no underwriting reporting requirements.</w:t>
      </w:r>
    </w:p>
    <w:p w14:paraId="03F53494" w14:textId="28C025CB" w:rsidR="003D7520" w:rsidRDefault="003D7520" w:rsidP="00571B97">
      <w:pPr>
        <w:rPr>
          <w:sz w:val="23"/>
          <w:szCs w:val="23"/>
        </w:rPr>
      </w:pPr>
      <w:r>
        <w:rPr>
          <w:sz w:val="23"/>
          <w:szCs w:val="23"/>
        </w:rPr>
        <w:t xml:space="preserve">Hannover’s coverage will be the same as Fidelis. The only difference </w:t>
      </w:r>
      <w:r w:rsidR="00386E42">
        <w:rPr>
          <w:sz w:val="23"/>
          <w:szCs w:val="23"/>
        </w:rPr>
        <w:t>is</w:t>
      </w:r>
      <w:r>
        <w:rPr>
          <w:sz w:val="23"/>
          <w:szCs w:val="23"/>
        </w:rPr>
        <w:t xml:space="preserve"> they are subjected to sanction wording as mandated by German Law.</w:t>
      </w:r>
    </w:p>
    <w:p w14:paraId="5B731541" w14:textId="11EA2CBD" w:rsidR="003D7520" w:rsidRDefault="00386E42" w:rsidP="00571B97">
      <w:pPr>
        <w:rPr>
          <w:sz w:val="23"/>
          <w:szCs w:val="23"/>
        </w:rPr>
      </w:pPr>
      <w:r>
        <w:rPr>
          <w:sz w:val="23"/>
          <w:szCs w:val="23"/>
        </w:rPr>
        <w:t xml:space="preserve">Great </w:t>
      </w:r>
      <w:r w:rsidR="003D7520">
        <w:rPr>
          <w:sz w:val="23"/>
          <w:szCs w:val="23"/>
        </w:rPr>
        <w:t>American will carry the Excess Casualty. The terms and conditions will be as expiring except for a communicative disease exclusion.</w:t>
      </w:r>
    </w:p>
    <w:p w14:paraId="70EEB12E" w14:textId="18D705B4" w:rsidR="00F95E03" w:rsidRDefault="00F95E03" w:rsidP="00571B97">
      <w:pPr>
        <w:rPr>
          <w:sz w:val="23"/>
          <w:szCs w:val="23"/>
        </w:rPr>
      </w:pPr>
      <w:r>
        <w:rPr>
          <w:sz w:val="23"/>
          <w:szCs w:val="23"/>
        </w:rPr>
        <w:t xml:space="preserve">Excess property has seen a 355.97% increase while excess liability has increased by 5%. Other pools have experienced </w:t>
      </w:r>
      <w:r w:rsidR="00EB2775">
        <w:rPr>
          <w:sz w:val="23"/>
          <w:szCs w:val="23"/>
        </w:rPr>
        <w:t xml:space="preserve">dramatic </w:t>
      </w:r>
      <w:r>
        <w:rPr>
          <w:sz w:val="23"/>
          <w:szCs w:val="23"/>
        </w:rPr>
        <w:t>increase</w:t>
      </w:r>
      <w:r w:rsidR="00EB2775">
        <w:rPr>
          <w:sz w:val="23"/>
          <w:szCs w:val="23"/>
        </w:rPr>
        <w:t>s</w:t>
      </w:r>
      <w:r>
        <w:rPr>
          <w:sz w:val="23"/>
          <w:szCs w:val="23"/>
        </w:rPr>
        <w:t xml:space="preserve"> as well</w:t>
      </w:r>
      <w:r w:rsidR="00EB2775">
        <w:rPr>
          <w:sz w:val="23"/>
          <w:szCs w:val="23"/>
        </w:rPr>
        <w:t>.</w:t>
      </w:r>
    </w:p>
    <w:p w14:paraId="04F8E354" w14:textId="5CA9429A" w:rsidR="00F95E03" w:rsidRDefault="00F95E03" w:rsidP="00F95E03">
      <w:pPr>
        <w:ind w:left="720"/>
        <w:rPr>
          <w:sz w:val="23"/>
          <w:szCs w:val="23"/>
        </w:rPr>
      </w:pPr>
      <w:bookmarkStart w:id="5" w:name="_Hlk59621463"/>
      <w:r>
        <w:rPr>
          <w:sz w:val="23"/>
          <w:szCs w:val="23"/>
        </w:rPr>
        <w:t>5.2 HARRP Actuarial Study Presentation &amp; Acceptance                                        Dana Winkler, Bickmore Risk Services.</w:t>
      </w:r>
    </w:p>
    <w:bookmarkEnd w:id="5"/>
    <w:p w14:paraId="5B35B839" w14:textId="4088743C" w:rsidR="00F95E03" w:rsidRDefault="00AC64D3" w:rsidP="00F95E03">
      <w:pPr>
        <w:rPr>
          <w:sz w:val="23"/>
          <w:szCs w:val="23"/>
        </w:rPr>
      </w:pPr>
      <w:r>
        <w:rPr>
          <w:sz w:val="23"/>
          <w:szCs w:val="23"/>
        </w:rPr>
        <w:t>The study projects high property losses for 2021</w:t>
      </w:r>
      <w:r w:rsidR="00386E42">
        <w:rPr>
          <w:sz w:val="23"/>
          <w:szCs w:val="23"/>
        </w:rPr>
        <w:t xml:space="preserve"> and </w:t>
      </w:r>
      <w:r w:rsidR="002329CB">
        <w:rPr>
          <w:sz w:val="23"/>
          <w:szCs w:val="23"/>
        </w:rPr>
        <w:t>l</w:t>
      </w:r>
      <w:r>
        <w:rPr>
          <w:sz w:val="23"/>
          <w:szCs w:val="23"/>
        </w:rPr>
        <w:t>iability loss</w:t>
      </w:r>
      <w:r w:rsidR="00843810">
        <w:rPr>
          <w:sz w:val="23"/>
          <w:szCs w:val="23"/>
        </w:rPr>
        <w:t>es</w:t>
      </w:r>
      <w:r>
        <w:rPr>
          <w:sz w:val="23"/>
          <w:szCs w:val="23"/>
        </w:rPr>
        <w:t xml:space="preserve"> ha</w:t>
      </w:r>
      <w:r w:rsidR="00843810">
        <w:rPr>
          <w:sz w:val="23"/>
          <w:szCs w:val="23"/>
        </w:rPr>
        <w:t>ve</w:t>
      </w:r>
      <w:r>
        <w:rPr>
          <w:sz w:val="23"/>
          <w:szCs w:val="23"/>
        </w:rPr>
        <w:t xml:space="preserve"> become more stable. Tier 6 for both property and liability has softened. The rate increases are as follows:</w:t>
      </w:r>
    </w:p>
    <w:p w14:paraId="7742FCAC" w14:textId="79649093" w:rsidR="00AC64D3" w:rsidRDefault="00AC64D3" w:rsidP="00AC64D3">
      <w:pPr>
        <w:spacing w:after="0"/>
        <w:rPr>
          <w:sz w:val="23"/>
          <w:szCs w:val="23"/>
        </w:rPr>
      </w:pPr>
      <w:r>
        <w:rPr>
          <w:sz w:val="23"/>
          <w:szCs w:val="23"/>
        </w:rPr>
        <w:lastRenderedPageBreak/>
        <w:tab/>
        <w:t xml:space="preserve">Auto: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.5%</w:t>
      </w:r>
    </w:p>
    <w:p w14:paraId="73F82BF5" w14:textId="7B804AA3" w:rsidR="00AC64D3" w:rsidRDefault="00AC64D3" w:rsidP="00AC64D3">
      <w:pPr>
        <w:spacing w:after="0"/>
        <w:rPr>
          <w:sz w:val="23"/>
          <w:szCs w:val="23"/>
        </w:rPr>
      </w:pPr>
      <w:r>
        <w:rPr>
          <w:sz w:val="23"/>
          <w:szCs w:val="23"/>
        </w:rPr>
        <w:tab/>
        <w:t xml:space="preserve">General Liability: </w:t>
      </w:r>
      <w:r>
        <w:rPr>
          <w:sz w:val="23"/>
          <w:szCs w:val="23"/>
        </w:rPr>
        <w:tab/>
        <w:t>7.8 %</w:t>
      </w:r>
    </w:p>
    <w:p w14:paraId="4E9B2454" w14:textId="080BD970" w:rsidR="00AC64D3" w:rsidRDefault="00AC64D3" w:rsidP="00AC64D3">
      <w:pPr>
        <w:spacing w:after="0"/>
        <w:rPr>
          <w:sz w:val="23"/>
          <w:szCs w:val="23"/>
        </w:rPr>
      </w:pPr>
      <w:r>
        <w:rPr>
          <w:sz w:val="23"/>
          <w:szCs w:val="23"/>
        </w:rPr>
        <w:tab/>
        <w:t xml:space="preserve">E&amp;O: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14.3%</w:t>
      </w:r>
    </w:p>
    <w:p w14:paraId="072CBB07" w14:textId="4DE43C38" w:rsidR="00AC64D3" w:rsidRDefault="00AC64D3" w:rsidP="00AC64D3">
      <w:pPr>
        <w:spacing w:after="0"/>
        <w:rPr>
          <w:sz w:val="23"/>
          <w:szCs w:val="23"/>
        </w:rPr>
      </w:pPr>
      <w:r>
        <w:rPr>
          <w:sz w:val="23"/>
          <w:szCs w:val="23"/>
        </w:rPr>
        <w:tab/>
        <w:t xml:space="preserve">Section 8: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9.6%</w:t>
      </w:r>
    </w:p>
    <w:p w14:paraId="73522A1B" w14:textId="08F3D6EB" w:rsidR="00AC64D3" w:rsidRDefault="00AC64D3" w:rsidP="00AC64D3">
      <w:pPr>
        <w:spacing w:after="0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Property: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65.2%</w:t>
      </w:r>
    </w:p>
    <w:p w14:paraId="000F32C9" w14:textId="26B13821" w:rsidR="00AC64D3" w:rsidRDefault="00AC64D3" w:rsidP="00AC64D3">
      <w:pPr>
        <w:spacing w:after="0"/>
        <w:ind w:firstLine="720"/>
        <w:rPr>
          <w:sz w:val="23"/>
          <w:szCs w:val="23"/>
        </w:rPr>
      </w:pPr>
      <w:r>
        <w:rPr>
          <w:sz w:val="23"/>
          <w:szCs w:val="23"/>
        </w:rPr>
        <w:t xml:space="preserve">EPL: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13.9%</w:t>
      </w:r>
    </w:p>
    <w:p w14:paraId="5D1374CF" w14:textId="4E751B17" w:rsidR="00AC64D3" w:rsidRDefault="00AC64D3" w:rsidP="00AC64D3">
      <w:pPr>
        <w:spacing w:after="0"/>
        <w:rPr>
          <w:sz w:val="23"/>
          <w:szCs w:val="23"/>
        </w:rPr>
      </w:pPr>
    </w:p>
    <w:p w14:paraId="0FB318A2" w14:textId="6E2609EE" w:rsidR="00AC64D3" w:rsidRDefault="00AC64D3" w:rsidP="00AC64D3">
      <w:pPr>
        <w:spacing w:line="240" w:lineRule="auto"/>
        <w:jc w:val="both"/>
      </w:pPr>
      <w:r w:rsidRPr="000C01BB">
        <w:t xml:space="preserve">A motion was made by Director </w:t>
      </w:r>
      <w:r>
        <w:t>Leonard</w:t>
      </w:r>
      <w:r w:rsidRPr="000C01BB">
        <w:t xml:space="preserve"> and seconded by Director </w:t>
      </w:r>
      <w:r>
        <w:t>Madsen</w:t>
      </w:r>
      <w:r w:rsidRPr="000C01BB">
        <w:t xml:space="preserve"> to approve the </w:t>
      </w:r>
      <w:r>
        <w:t>HARRP Actuarial Study</w:t>
      </w:r>
      <w:r w:rsidRPr="000C01BB">
        <w:t>.  Motion passed by unanimous vote.</w:t>
      </w:r>
    </w:p>
    <w:p w14:paraId="28B8E60E" w14:textId="77777777" w:rsidR="00AC64D3" w:rsidRDefault="00AC64D3" w:rsidP="00AC64D3">
      <w:pPr>
        <w:spacing w:after="160" w:line="259" w:lineRule="auto"/>
        <w:rPr>
          <w:sz w:val="23"/>
          <w:szCs w:val="23"/>
        </w:rPr>
      </w:pPr>
    </w:p>
    <w:p w14:paraId="32E7E17D" w14:textId="0792E070" w:rsidR="00EB78FF" w:rsidRPr="000C01BB" w:rsidRDefault="0098643A" w:rsidP="00AC64D3">
      <w:pPr>
        <w:spacing w:after="160" w:line="259" w:lineRule="auto"/>
        <w:rPr>
          <w:b/>
        </w:rPr>
      </w:pPr>
      <w:bookmarkStart w:id="6" w:name="_Hlk59621801"/>
      <w:r>
        <w:rPr>
          <w:b/>
        </w:rPr>
        <w:t>6</w:t>
      </w:r>
      <w:r w:rsidR="00EB78FF" w:rsidRPr="000C01BB">
        <w:rPr>
          <w:b/>
        </w:rPr>
        <w:t>.0</w:t>
      </w:r>
      <w:r w:rsidR="00EB78FF" w:rsidRPr="000C01BB">
        <w:rPr>
          <w:b/>
        </w:rPr>
        <w:tab/>
        <w:t>DISCUSSION and ACTION ITEMS</w:t>
      </w:r>
    </w:p>
    <w:p w14:paraId="04C23E9F" w14:textId="6497B6C2" w:rsidR="00EB78FF" w:rsidRDefault="0098643A" w:rsidP="00EB78FF">
      <w:pPr>
        <w:ind w:firstLine="720"/>
      </w:pPr>
      <w:r>
        <w:t>6</w:t>
      </w:r>
      <w:r w:rsidR="00EB78FF" w:rsidRPr="000C01BB">
        <w:t>.1</w:t>
      </w:r>
      <w:r w:rsidR="00EB78FF" w:rsidRPr="000C01BB">
        <w:tab/>
      </w:r>
      <w:r>
        <w:t xml:space="preserve">Consider </w:t>
      </w:r>
      <w:r w:rsidR="00AC64D3">
        <w:t>Acceptance of Property/Casualty Reinsurance Quotes</w:t>
      </w:r>
    </w:p>
    <w:p w14:paraId="005F0269" w14:textId="47A362A5" w:rsidR="0098643A" w:rsidRDefault="0098643A" w:rsidP="0098643A">
      <w:pPr>
        <w:spacing w:line="240" w:lineRule="auto"/>
        <w:jc w:val="both"/>
      </w:pPr>
      <w:r w:rsidRPr="000C01BB">
        <w:t xml:space="preserve">A motion was made by Director </w:t>
      </w:r>
      <w:r w:rsidR="00AC64D3">
        <w:t>Leonard</w:t>
      </w:r>
      <w:r>
        <w:t xml:space="preserve"> </w:t>
      </w:r>
      <w:r w:rsidRPr="000C01BB">
        <w:t xml:space="preserve">and seconded by Director </w:t>
      </w:r>
      <w:r w:rsidR="00AC64D3">
        <w:t>Havlicek</w:t>
      </w:r>
      <w:r w:rsidRPr="000C01BB">
        <w:t xml:space="preserve"> to approve the </w:t>
      </w:r>
      <w:r w:rsidR="00AC64D3">
        <w:t>Property/Casualty Reinsurance Quotes and to bind the coverage as early as the evening of December 16, 2020</w:t>
      </w:r>
      <w:r>
        <w:t xml:space="preserve">. </w:t>
      </w:r>
      <w:r w:rsidRPr="000C01BB">
        <w:t>Motion passed by unanimous vote.</w:t>
      </w:r>
    </w:p>
    <w:p w14:paraId="6EA298A3" w14:textId="373FCEC7" w:rsidR="00891C0F" w:rsidRDefault="00891C0F" w:rsidP="00891C0F">
      <w:pPr>
        <w:ind w:firstLine="720"/>
      </w:pPr>
      <w:r>
        <w:t>6</w:t>
      </w:r>
      <w:r w:rsidRPr="000C01BB">
        <w:t>.</w:t>
      </w:r>
      <w:r>
        <w:t>2</w:t>
      </w:r>
      <w:r w:rsidRPr="000C01BB">
        <w:tab/>
      </w:r>
      <w:r>
        <w:t xml:space="preserve">Consider </w:t>
      </w:r>
      <w:r w:rsidR="00AC64D3">
        <w:t>Approving Rates for 2021</w:t>
      </w:r>
    </w:p>
    <w:p w14:paraId="2B1F6641" w14:textId="7B6386BA" w:rsidR="00891C0F" w:rsidRDefault="00891C0F" w:rsidP="0098643A">
      <w:pPr>
        <w:spacing w:line="240" w:lineRule="auto"/>
        <w:jc w:val="both"/>
      </w:pPr>
      <w:r w:rsidRPr="000C01BB">
        <w:t xml:space="preserve">A motion was made by Director </w:t>
      </w:r>
      <w:r w:rsidR="003F51AF">
        <w:t>Leonard</w:t>
      </w:r>
      <w:r>
        <w:t xml:space="preserve"> </w:t>
      </w:r>
      <w:r w:rsidRPr="000C01BB">
        <w:t xml:space="preserve">and seconded by Director </w:t>
      </w:r>
      <w:r w:rsidR="003F51AF">
        <w:t>Kauss</w:t>
      </w:r>
      <w:r>
        <w:t xml:space="preserve"> </w:t>
      </w:r>
      <w:r w:rsidRPr="000C01BB">
        <w:t xml:space="preserve">to </w:t>
      </w:r>
      <w:r w:rsidR="00EB2775">
        <w:t>accept the indicated rates for 2021. The Board discussed rates.</w:t>
      </w:r>
    </w:p>
    <w:p w14:paraId="3B25404C" w14:textId="247699C0" w:rsidR="003F51AF" w:rsidRDefault="003F51AF" w:rsidP="0098643A">
      <w:pPr>
        <w:spacing w:line="240" w:lineRule="auto"/>
        <w:jc w:val="both"/>
      </w:pPr>
      <w:r>
        <w:t xml:space="preserve">Property rates will remain high until reinsurers are able to achieve profitability. Since this cycle is profit driven, </w:t>
      </w:r>
      <w:r w:rsidR="00843810">
        <w:t>i</w:t>
      </w:r>
      <w:r>
        <w:t xml:space="preserve">t is </w:t>
      </w:r>
      <w:r w:rsidR="00843810">
        <w:t>undetermined</w:t>
      </w:r>
      <w:r>
        <w:t xml:space="preserve"> when </w:t>
      </w:r>
      <w:r w:rsidR="00843810">
        <w:t xml:space="preserve">the </w:t>
      </w:r>
      <w:r>
        <w:t>rates will start to go down. Discussions concerning the HARRP reserve will continue at the January/February Special Board Meeting.</w:t>
      </w:r>
    </w:p>
    <w:p w14:paraId="66C0DE08" w14:textId="3434751F" w:rsidR="003F51AF" w:rsidRPr="000C01BB" w:rsidRDefault="003F51AF" w:rsidP="0098643A">
      <w:pPr>
        <w:spacing w:line="240" w:lineRule="auto"/>
        <w:jc w:val="both"/>
      </w:pPr>
      <w:r w:rsidRPr="000C01BB">
        <w:t>Motion passed by unanimous vote.</w:t>
      </w:r>
    </w:p>
    <w:p w14:paraId="1DDC6210" w14:textId="42E20B72" w:rsidR="00891C0F" w:rsidRPr="000C01BB" w:rsidRDefault="00891C0F" w:rsidP="00891C0F">
      <w:pPr>
        <w:ind w:firstLine="720"/>
      </w:pPr>
      <w:r>
        <w:t>6</w:t>
      </w:r>
      <w:r w:rsidRPr="000C01BB">
        <w:t>.</w:t>
      </w:r>
      <w:r w:rsidR="003F51AF">
        <w:t>3</w:t>
      </w:r>
      <w:r w:rsidRPr="000C01BB">
        <w:tab/>
      </w:r>
      <w:r>
        <w:t xml:space="preserve">Consider Approving </w:t>
      </w:r>
      <w:r w:rsidR="003F51AF">
        <w:t>Budget, 2021</w:t>
      </w:r>
    </w:p>
    <w:p w14:paraId="432DBBA0" w14:textId="1ACAD5F2" w:rsidR="003F51AF" w:rsidRDefault="003F51AF" w:rsidP="003F51AF">
      <w:pPr>
        <w:spacing w:line="240" w:lineRule="auto"/>
        <w:jc w:val="both"/>
      </w:pPr>
      <w:r w:rsidRPr="000C01BB">
        <w:t xml:space="preserve">A motion was made by Director </w:t>
      </w:r>
      <w:r>
        <w:t xml:space="preserve">Madsen </w:t>
      </w:r>
      <w:r w:rsidRPr="000C01BB">
        <w:t xml:space="preserve">and seconded by Director </w:t>
      </w:r>
      <w:r>
        <w:t xml:space="preserve">Havlicek </w:t>
      </w:r>
      <w:r w:rsidRPr="000C01BB">
        <w:t xml:space="preserve">to </w:t>
      </w:r>
      <w:r w:rsidR="00EB2775">
        <w:t>approve the 2021 budget as presented.</w:t>
      </w:r>
    </w:p>
    <w:p w14:paraId="1BDBBFC3" w14:textId="6E23AC0E" w:rsidR="00A57049" w:rsidRDefault="00A57049" w:rsidP="003F51AF">
      <w:pPr>
        <w:spacing w:line="240" w:lineRule="auto"/>
        <w:jc w:val="both"/>
      </w:pPr>
      <w:r>
        <w:t xml:space="preserve">Clarifications on the $150,000 Special Circumstances Loss Control Grants were received. </w:t>
      </w:r>
    </w:p>
    <w:p w14:paraId="4DA4B388" w14:textId="51189772" w:rsidR="00A57049" w:rsidRPr="000C01BB" w:rsidRDefault="00A57049" w:rsidP="00A57049">
      <w:pPr>
        <w:spacing w:line="240" w:lineRule="auto"/>
        <w:jc w:val="both"/>
      </w:pPr>
      <w:r>
        <w:t>M</w:t>
      </w:r>
      <w:r w:rsidRPr="000C01BB">
        <w:t>otion passed by unanimous vote.</w:t>
      </w:r>
    </w:p>
    <w:p w14:paraId="698C7D02" w14:textId="77777777" w:rsidR="00A57049" w:rsidRDefault="00A57049" w:rsidP="003F51AF">
      <w:pPr>
        <w:spacing w:line="240" w:lineRule="auto"/>
        <w:jc w:val="both"/>
      </w:pPr>
    </w:p>
    <w:p w14:paraId="6D36CA93" w14:textId="5B648C2D" w:rsidR="00EB78FF" w:rsidRPr="00A57049" w:rsidRDefault="00AB2E2A" w:rsidP="00A57049">
      <w:pPr>
        <w:spacing w:line="240" w:lineRule="auto"/>
        <w:jc w:val="both"/>
      </w:pPr>
      <w:r>
        <w:rPr>
          <w:b/>
        </w:rPr>
        <w:t>7</w:t>
      </w:r>
      <w:r w:rsidR="00EB78FF" w:rsidRPr="000C01BB">
        <w:rPr>
          <w:b/>
        </w:rPr>
        <w:t>.0</w:t>
      </w:r>
      <w:r w:rsidR="00EB78FF" w:rsidRPr="000C01BB">
        <w:rPr>
          <w:b/>
        </w:rPr>
        <w:tab/>
      </w:r>
      <w:r w:rsidR="00A57049">
        <w:rPr>
          <w:b/>
        </w:rPr>
        <w:t>MATTERS FROM THOSE PRESENT</w:t>
      </w:r>
    </w:p>
    <w:p w14:paraId="6B034AA4" w14:textId="17C473B4" w:rsidR="00AB2E2A" w:rsidRDefault="00A57049" w:rsidP="00AB2E2A">
      <w:pPr>
        <w:spacing w:line="240" w:lineRule="auto"/>
        <w:jc w:val="both"/>
      </w:pPr>
      <w:r>
        <w:t>None</w:t>
      </w:r>
    </w:p>
    <w:p w14:paraId="10C6AB3D" w14:textId="57CA6D88" w:rsidR="00EB78FF" w:rsidRPr="000C01BB" w:rsidRDefault="00AB2E2A" w:rsidP="00EB78FF">
      <w:pPr>
        <w:rPr>
          <w:b/>
        </w:rPr>
      </w:pPr>
      <w:r>
        <w:rPr>
          <w:b/>
        </w:rPr>
        <w:t>8</w:t>
      </w:r>
      <w:r w:rsidR="00EB78FF" w:rsidRPr="000C01BB">
        <w:rPr>
          <w:b/>
        </w:rPr>
        <w:t>.0</w:t>
      </w:r>
      <w:r w:rsidR="00EB78FF" w:rsidRPr="000C01BB">
        <w:rPr>
          <w:b/>
        </w:rPr>
        <w:tab/>
      </w:r>
      <w:r w:rsidR="00A57049">
        <w:rPr>
          <w:b/>
        </w:rPr>
        <w:t>PRESIDENT’S REPORT</w:t>
      </w:r>
    </w:p>
    <w:p w14:paraId="0D16C734" w14:textId="00CC406C" w:rsidR="00AB2E2A" w:rsidRDefault="00A57049" w:rsidP="00AB2E2A">
      <w:pPr>
        <w:rPr>
          <w:rFonts w:eastAsiaTheme="minorHAnsi"/>
        </w:rPr>
      </w:pPr>
      <w:r>
        <w:rPr>
          <w:rFonts w:eastAsiaTheme="minorHAnsi"/>
        </w:rPr>
        <w:t>None</w:t>
      </w:r>
    </w:p>
    <w:p w14:paraId="221F8CE2" w14:textId="47BBAF1F" w:rsidR="00EB78FF" w:rsidRDefault="00A57049" w:rsidP="00EB78FF">
      <w:pPr>
        <w:spacing w:line="240" w:lineRule="auto"/>
        <w:jc w:val="both"/>
        <w:rPr>
          <w:b/>
        </w:rPr>
      </w:pPr>
      <w:r>
        <w:rPr>
          <w:b/>
        </w:rPr>
        <w:lastRenderedPageBreak/>
        <w:t>9</w:t>
      </w:r>
      <w:r w:rsidR="00EB78FF" w:rsidRPr="000C01BB">
        <w:rPr>
          <w:b/>
        </w:rPr>
        <w:t>.0</w:t>
      </w:r>
      <w:r w:rsidR="00EB78FF" w:rsidRPr="000C01BB">
        <w:rPr>
          <w:b/>
        </w:rPr>
        <w:tab/>
        <w:t>ADJOURNMENT</w:t>
      </w:r>
      <w:r w:rsidR="00EB78FF" w:rsidRPr="000C01BB">
        <w:rPr>
          <w:b/>
        </w:rPr>
        <w:tab/>
      </w:r>
    </w:p>
    <w:p w14:paraId="1814D668" w14:textId="7F4B8112" w:rsidR="00A57049" w:rsidRDefault="00A57049" w:rsidP="00A57049">
      <w:pPr>
        <w:spacing w:line="240" w:lineRule="auto"/>
        <w:jc w:val="both"/>
      </w:pPr>
      <w:r w:rsidRPr="000C01BB">
        <w:t xml:space="preserve">A motion was made by Director </w:t>
      </w:r>
      <w:r>
        <w:t xml:space="preserve">Havlicek </w:t>
      </w:r>
      <w:r w:rsidRPr="000C01BB">
        <w:t xml:space="preserve">and seconded by Director </w:t>
      </w:r>
      <w:r>
        <w:t>Fox</w:t>
      </w:r>
      <w:r w:rsidRPr="000C01BB">
        <w:t xml:space="preserve"> to </w:t>
      </w:r>
      <w:r>
        <w:t xml:space="preserve">adjourn the meeting. </w:t>
      </w:r>
      <w:r w:rsidRPr="000C01BB">
        <w:t>Motion passed by unanimous vote.</w:t>
      </w:r>
    </w:p>
    <w:p w14:paraId="2F6C7DB0" w14:textId="518C8D48" w:rsidR="00EB78FF" w:rsidRPr="000C01BB" w:rsidRDefault="00EB78FF" w:rsidP="00A57049">
      <w:pPr>
        <w:spacing w:line="240" w:lineRule="auto"/>
        <w:jc w:val="both"/>
      </w:pPr>
      <w:r w:rsidRPr="000C01BB">
        <w:t xml:space="preserve">There being no further business, the meeting adjourned at </w:t>
      </w:r>
      <w:r w:rsidR="00A57049">
        <w:t>3:53</w:t>
      </w:r>
      <w:r w:rsidRPr="000C01BB">
        <w:t xml:space="preserve"> </w:t>
      </w:r>
      <w:r w:rsidR="00A57049">
        <w:t>p</w:t>
      </w:r>
      <w:r w:rsidRPr="000C01BB">
        <w:t>.m.</w:t>
      </w:r>
    </w:p>
    <w:p w14:paraId="701E9CA1" w14:textId="77777777" w:rsidR="00EB78FF" w:rsidRDefault="00EB78FF" w:rsidP="00EB78FF">
      <w:pPr>
        <w:spacing w:line="240" w:lineRule="auto"/>
        <w:jc w:val="both"/>
      </w:pPr>
    </w:p>
    <w:p w14:paraId="616BC891" w14:textId="77777777" w:rsidR="00EB78FF" w:rsidRDefault="00EB78FF" w:rsidP="00EB78FF">
      <w:pPr>
        <w:spacing w:line="240" w:lineRule="auto"/>
        <w:jc w:val="both"/>
      </w:pPr>
    </w:p>
    <w:p w14:paraId="7EFA5B15" w14:textId="77777777" w:rsidR="00EB78FF" w:rsidRDefault="00EB78FF" w:rsidP="00EB78FF">
      <w:pPr>
        <w:spacing w:line="240" w:lineRule="auto"/>
        <w:jc w:val="both"/>
      </w:pPr>
    </w:p>
    <w:p w14:paraId="658530DC" w14:textId="77777777" w:rsidR="00EB78FF" w:rsidRDefault="00EB78FF" w:rsidP="00EB78FF">
      <w:pPr>
        <w:spacing w:line="240" w:lineRule="auto"/>
        <w:jc w:val="both"/>
      </w:pPr>
      <w:r>
        <w:t>____________________________________</w:t>
      </w:r>
    </w:p>
    <w:p w14:paraId="41B0480E" w14:textId="77777777" w:rsidR="00EB78FF" w:rsidRPr="000C01BB" w:rsidRDefault="00EB78FF" w:rsidP="00EB78FF">
      <w:pPr>
        <w:spacing w:line="240" w:lineRule="auto"/>
        <w:jc w:val="both"/>
      </w:pPr>
      <w:r>
        <w:t>Renee Rooker, President</w:t>
      </w:r>
    </w:p>
    <w:bookmarkEnd w:id="6"/>
    <w:p w14:paraId="7D63CD9D" w14:textId="77777777" w:rsidR="005F5527" w:rsidRDefault="005F5527"/>
    <w:sectPr w:rsidR="005F552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184DF" w14:textId="77777777" w:rsidR="00B32666" w:rsidRDefault="00B32666" w:rsidP="00EB78FF">
      <w:pPr>
        <w:spacing w:after="0" w:line="240" w:lineRule="auto"/>
      </w:pPr>
      <w:r>
        <w:separator/>
      </w:r>
    </w:p>
  </w:endnote>
  <w:endnote w:type="continuationSeparator" w:id="0">
    <w:p w14:paraId="193E4E25" w14:textId="77777777" w:rsidR="00B32666" w:rsidRDefault="00B32666" w:rsidP="00EB7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C91CA7" w14:textId="65C4F7A9" w:rsidR="000E76E4" w:rsidRPr="007C5437" w:rsidRDefault="006A2A20">
    <w:pPr>
      <w:pStyle w:val="Footer"/>
      <w:rPr>
        <w:rFonts w:ascii="Times New Roman" w:hAnsi="Times New Roman" w:cs="Times New Roman"/>
        <w:smallCaps/>
        <w:noProof/>
        <w:sz w:val="20"/>
        <w:szCs w:val="20"/>
      </w:rPr>
    </w:pPr>
    <w:r w:rsidRPr="007C5437">
      <w:rPr>
        <w:rFonts w:ascii="Times New Roman" w:hAnsi="Times New Roman" w:cs="Times New Roman"/>
        <w:smallCaps/>
        <w:sz w:val="20"/>
        <w:szCs w:val="20"/>
      </w:rPr>
      <w:t xml:space="preserve">Page </w:t>
    </w:r>
    <w:r w:rsidRPr="007C5437">
      <w:rPr>
        <w:rFonts w:ascii="Times New Roman" w:hAnsi="Times New Roman" w:cs="Times New Roman"/>
        <w:smallCaps/>
        <w:sz w:val="20"/>
        <w:szCs w:val="20"/>
      </w:rPr>
      <w:fldChar w:fldCharType="begin"/>
    </w:r>
    <w:r w:rsidRPr="007C5437">
      <w:rPr>
        <w:rFonts w:ascii="Times New Roman" w:hAnsi="Times New Roman" w:cs="Times New Roman"/>
        <w:smallCaps/>
        <w:sz w:val="20"/>
        <w:szCs w:val="20"/>
      </w:rPr>
      <w:instrText xml:space="preserve"> PAGE   \* MERGEFORMAT </w:instrText>
    </w:r>
    <w:r w:rsidRPr="007C5437">
      <w:rPr>
        <w:rFonts w:ascii="Times New Roman" w:hAnsi="Times New Roman" w:cs="Times New Roman"/>
        <w:smallCaps/>
        <w:sz w:val="20"/>
        <w:szCs w:val="20"/>
      </w:rPr>
      <w:fldChar w:fldCharType="separate"/>
    </w:r>
    <w:r w:rsidRPr="007C5437">
      <w:rPr>
        <w:rFonts w:ascii="Times New Roman" w:hAnsi="Times New Roman" w:cs="Times New Roman"/>
        <w:smallCaps/>
        <w:noProof/>
        <w:sz w:val="20"/>
        <w:szCs w:val="20"/>
      </w:rPr>
      <w:t>6</w:t>
    </w:r>
    <w:r w:rsidRPr="007C5437">
      <w:rPr>
        <w:rFonts w:ascii="Times New Roman" w:hAnsi="Times New Roman" w:cs="Times New Roman"/>
        <w:smallCaps/>
        <w:noProof/>
        <w:sz w:val="20"/>
        <w:szCs w:val="20"/>
      </w:rPr>
      <w:fldChar w:fldCharType="end"/>
    </w:r>
    <w:r w:rsidRPr="007C5437">
      <w:rPr>
        <w:rFonts w:ascii="Times New Roman" w:hAnsi="Times New Roman" w:cs="Times New Roman"/>
        <w:smallCaps/>
        <w:noProof/>
        <w:sz w:val="20"/>
        <w:szCs w:val="20"/>
      </w:rPr>
      <w:t xml:space="preserve"> – </w:t>
    </w:r>
    <w:r w:rsidR="00EB78FF">
      <w:rPr>
        <w:rFonts w:ascii="Times New Roman" w:hAnsi="Times New Roman" w:cs="Times New Roman"/>
        <w:smallCaps/>
        <w:noProof/>
        <w:sz w:val="20"/>
        <w:szCs w:val="20"/>
      </w:rPr>
      <w:t xml:space="preserve">December </w:t>
    </w:r>
    <w:r w:rsidR="00571B97">
      <w:rPr>
        <w:rFonts w:ascii="Times New Roman" w:hAnsi="Times New Roman" w:cs="Times New Roman"/>
        <w:smallCaps/>
        <w:noProof/>
        <w:sz w:val="20"/>
        <w:szCs w:val="20"/>
      </w:rPr>
      <w:t>16</w:t>
    </w:r>
    <w:r w:rsidR="00EB78FF">
      <w:rPr>
        <w:rFonts w:ascii="Times New Roman" w:hAnsi="Times New Roman" w:cs="Times New Roman"/>
        <w:smallCaps/>
        <w:noProof/>
        <w:sz w:val="20"/>
        <w:szCs w:val="20"/>
      </w:rPr>
      <w:t>, 2020</w:t>
    </w:r>
    <w:r w:rsidRPr="007C5437">
      <w:rPr>
        <w:rFonts w:ascii="Times New Roman" w:hAnsi="Times New Roman" w:cs="Times New Roman"/>
        <w:smallCaps/>
        <w:noProof/>
        <w:sz w:val="20"/>
        <w:szCs w:val="20"/>
      </w:rPr>
      <w:t xml:space="preserve"> –HARRP Board Meeting Minutes</w:t>
    </w:r>
    <w:r>
      <w:rPr>
        <w:rFonts w:ascii="Times New Roman" w:hAnsi="Times New Roman" w:cs="Times New Roman"/>
        <w:smallCaps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D3C60B" w14:textId="77777777" w:rsidR="00B32666" w:rsidRDefault="00B32666" w:rsidP="00EB78FF">
      <w:pPr>
        <w:spacing w:after="0" w:line="240" w:lineRule="auto"/>
      </w:pPr>
      <w:r>
        <w:separator/>
      </w:r>
    </w:p>
  </w:footnote>
  <w:footnote w:type="continuationSeparator" w:id="0">
    <w:p w14:paraId="5635AE21" w14:textId="77777777" w:rsidR="00B32666" w:rsidRDefault="00B32666" w:rsidP="00EB78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4E4E12"/>
    <w:multiLevelType w:val="multilevel"/>
    <w:tmpl w:val="8D847038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FF"/>
    <w:rsid w:val="001026DF"/>
    <w:rsid w:val="00191B26"/>
    <w:rsid w:val="00210EE6"/>
    <w:rsid w:val="002329CB"/>
    <w:rsid w:val="00244DCD"/>
    <w:rsid w:val="002F7D30"/>
    <w:rsid w:val="00386E42"/>
    <w:rsid w:val="003D7520"/>
    <w:rsid w:val="003F51AF"/>
    <w:rsid w:val="0043799D"/>
    <w:rsid w:val="004732AE"/>
    <w:rsid w:val="00490ECD"/>
    <w:rsid w:val="00571B97"/>
    <w:rsid w:val="005F5527"/>
    <w:rsid w:val="0064661C"/>
    <w:rsid w:val="00665D29"/>
    <w:rsid w:val="006724CC"/>
    <w:rsid w:val="00675748"/>
    <w:rsid w:val="006A2A20"/>
    <w:rsid w:val="00843810"/>
    <w:rsid w:val="00891C0F"/>
    <w:rsid w:val="008B1829"/>
    <w:rsid w:val="008B2843"/>
    <w:rsid w:val="008B62EA"/>
    <w:rsid w:val="0098643A"/>
    <w:rsid w:val="009F08AB"/>
    <w:rsid w:val="00A03B81"/>
    <w:rsid w:val="00A57049"/>
    <w:rsid w:val="00AB2E2A"/>
    <w:rsid w:val="00AC64D3"/>
    <w:rsid w:val="00AE3576"/>
    <w:rsid w:val="00B32666"/>
    <w:rsid w:val="00C82825"/>
    <w:rsid w:val="00E94E29"/>
    <w:rsid w:val="00EB2775"/>
    <w:rsid w:val="00EB78FF"/>
    <w:rsid w:val="00F9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AD3A1"/>
  <w15:chartTrackingRefBased/>
  <w15:docId w15:val="{B34EC0E3-8E05-470A-BE17-8C862573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78FF"/>
    <w:pPr>
      <w:spacing w:after="200" w:line="276" w:lineRule="auto"/>
    </w:pPr>
    <w:rPr>
      <w:rFonts w:ascii="Arial" w:eastAsia="Calibri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B7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8FF"/>
    <w:rPr>
      <w:rFonts w:ascii="Arial" w:eastAsia="Calibri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78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8FF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32271-415B-427E-A6D2-D1ED6D1E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O'Neil</dc:creator>
  <cp:keywords/>
  <dc:description/>
  <cp:lastModifiedBy>Josh Cozby</cp:lastModifiedBy>
  <cp:revision>2</cp:revision>
  <dcterms:created xsi:type="dcterms:W3CDTF">2021-01-08T23:02:00Z</dcterms:created>
  <dcterms:modified xsi:type="dcterms:W3CDTF">2021-01-08T23:02:00Z</dcterms:modified>
</cp:coreProperties>
</file>